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widowControl w:val="1"/>
        <w:shd w:fill="d9d9d9" w:val="clear"/>
        <w:tabs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</w:tabs>
        <w:ind w:left="0" w:firstLine="0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Roboto" w:cs="Roboto" w:eastAsia="Roboto" w:hAnsi="Roboto"/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Roboto" w:cs="Roboto" w:eastAsia="Roboto" w:hAnsi="Roboto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highlight w:val="white"/>
          <w:rtl w:val="0"/>
        </w:rPr>
        <w:t xml:space="preserve">Modelo</w:t>
      </w:r>
    </w:p>
    <w:p w:rsidR="00000000" w:rsidDel="00000000" w:rsidP="00000000" w:rsidRDefault="00000000" w:rsidRPr="00000000" w14:paraId="00000004">
      <w:pPr>
        <w:jc w:val="center"/>
        <w:rPr>
          <w:rFonts w:ascii="Roboto" w:cs="Roboto" w:eastAsia="Roboto" w:hAnsi="Roboto"/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rtl w:val="0"/>
        </w:rPr>
        <w:t xml:space="preserve">DECLARAÇÃO DE VISTORIA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Declaramos para os devidos fins que a empresa cujos dados serão elencados a seguir, representada por seu responsável (técnico/legal), fez a vistoria em companhia do servidor da UNILA, inteirando-se de todos os aspectos e características inerentes aos locais de execução dos serviços, bem como serviços e materiais necessários à perfeita execução do objeto do Termo de Referência do Pregão Eletrônico nº 90016/2024.</w:t>
      </w:r>
    </w:p>
    <w:p w:rsidR="00000000" w:rsidDel="00000000" w:rsidP="00000000" w:rsidRDefault="00000000" w:rsidRPr="00000000" w14:paraId="00000008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Nome da Empresa: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CNPJ (MF):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Nome do Representante: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Nº do CI do Representante: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Endereço: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Telefone: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Correio Eletrônico: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Local e Data</w:t>
      </w:r>
    </w:p>
    <w:p w:rsidR="00000000" w:rsidDel="00000000" w:rsidP="00000000" w:rsidRDefault="00000000" w:rsidRPr="00000000" w14:paraId="00000012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ab/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ab/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ab/>
        <w:t xml:space="preserve">       Representante legal da UNILA</w:t>
        <w:tab/>
        <w:tab/>
        <w:t xml:space="preserve">      Representante legal da Empresa</w:t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Roboto" w:cs="Roboto" w:eastAsia="Roboto" w:hAnsi="Robo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9072"/>
        </w:tabs>
        <w:ind w:left="0" w:right="-108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rtl w:val="0"/>
        </w:rPr>
        <w:t xml:space="preserve">NOTA: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Por força do Acórdão n°. 906/2012 – Plenário/TCU, </w:t>
      </w:r>
      <w:r w:rsidDel="00000000" w:rsidR="00000000" w:rsidRPr="00000000">
        <w:rPr>
          <w:rFonts w:ascii="Roboto" w:cs="Roboto" w:eastAsia="Roboto" w:hAnsi="Roboto"/>
          <w:b w:val="1"/>
          <w:i w:val="1"/>
          <w:sz w:val="20"/>
          <w:szCs w:val="20"/>
          <w:rtl w:val="0"/>
        </w:rPr>
        <w:t xml:space="preserve">caso a licitante não realize a visita técnica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, deverá apresentar, em substituição ao atestado de visita, declaração formal assinada pelo responsável, sob as penalidades da lei, que tem pleno conhecimento das condições e peculiaridades inerentes à natureza dos trabalhos, e sobre o local do serviço, assumindo total responsabilidade por esta declaração, ficando impedida, no futuro, de pleitear por força do conhecimento declarado, quaisquer alterações contratuais, de natureza técnica e/ou financeira.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384" w:top="3413" w:left="1701" w:right="1134" w:header="1417" w:footer="132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114300" distR="114300">
          <wp:extent cx="797560" cy="6477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756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01E">
    <w:pPr>
      <w:jc w:val="center"/>
      <w:rPr>
        <w:rFonts w:ascii="Roboto" w:cs="Roboto" w:eastAsia="Roboto" w:hAnsi="Roboto"/>
        <w:b w:val="1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1F">
    <w:pPr>
      <w:jc w:val="center"/>
      <w:rPr>
        <w:rFonts w:ascii="Roboto" w:cs="Roboto" w:eastAsia="Roboto" w:hAnsi="Roboto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CRVaBNkxgwNtHjjjmuGQNqyUzA==">CgMxLjA4AHIhMWxWY0Y0cFNNRmFpSkFoMjBDMW5tYjJVYXI4WVhadFNi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